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40" w:history="1">
        <w:r>
          <w:rPr>
            <w:rFonts w:ascii="Arial" w:hAnsi="Arial" w:eastAsia="Arial" w:cs="Arial"/>
            <w:color w:val="155CAA"/>
            <w:u w:val="single"/>
          </w:rPr>
          <w:t xml:space="preserve">1 Brf, OVAL, Input re-integratieverordening Participatiewet - jobcoaching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40"/>
      <w:r w:rsidRPr="00A448AC">
        <w:rPr>
          <w:rFonts w:ascii="Arial" w:hAnsi="Arial" w:cs="Arial"/>
          <w:b/>
          <w:bCs/>
          <w:color w:val="303F4C"/>
          <w:lang w:val="en-US"/>
        </w:rPr>
        <w:t>Brf, OVAL, Input re-integratieverordening Participatiewet - jobcoaching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OVAL, Input re-integratieverordening Participatiewet - jobcoaching, 20230504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VAL-Input-re-integratieverordening-Participatiewet-jobcoaching-202305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