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15" w:history="1">
        <w:r>
          <w:rPr>
            <w:rFonts w:ascii="Arial" w:hAnsi="Arial" w:eastAsia="Arial" w:cs="Arial"/>
            <w:color w:val="155CAA"/>
            <w:u w:val="single"/>
          </w:rPr>
          <w:t xml:space="preserve">1 Brf NBPB, Beschermingsbewindvoering, zaaknr 593782, 20181203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15"/>
      <w:r w:rsidRPr="00A448AC">
        <w:rPr>
          <w:rFonts w:ascii="Arial" w:hAnsi="Arial" w:cs="Arial"/>
          <w:b/>
          <w:bCs/>
          <w:color w:val="303F4C"/>
          <w:lang w:val="en-US"/>
        </w:rPr>
        <w:t>Brf NBPB, Beschermingsbewindvoering, zaaknr 593782, 20181203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 11:18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NBPB, Beschermingsbewindvoering, zaaknr 593782, 20181203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NBPB-Beschermingsbewindvoering-zaaknr-593782-201812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