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1" w:history="1">
        <w:r>
          <w:rPr>
            <w:rFonts w:ascii="Arial" w:hAnsi="Arial" w:eastAsia="Arial" w:cs="Arial"/>
            <w:color w:val="155CAA"/>
            <w:u w:val="single"/>
          </w:rPr>
          <w:t xml:space="preserve">1 Brf L.S., inzichten in de gevaren die 5G met zich meebrengt, zaaknr 600682, 20190418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1"/>
      <w:r w:rsidRPr="00A448AC">
        <w:rPr>
          <w:rFonts w:ascii="Arial" w:hAnsi="Arial" w:cs="Arial"/>
          <w:b/>
          <w:bCs/>
          <w:color w:val="303F4C"/>
          <w:lang w:val="en-US"/>
        </w:rPr>
        <w:t>Brf L.S., inzichten in de gevaren die 5G met zich meebrengt, zaaknr 600682, 20190418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L.S., inzichten in de gevaren die 5G met zich meebrengt, zaaknr 600682,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L-S-inzichten-in-de-gevaren-die-5G-met-zich-meebrengt-zaaknr-600682-201904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