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922" text:style-name="Internet_20_link" text:visited-style-name="Visited_20_Internet_20_Link">
              <text:span text:style-name="ListLabel_20_28">
                <text:span text:style-name="T8">1 Brf Inwoners, Landgoed De nieuwe Meele, zaaknr 668859, 20220825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922"/>
        Brf Inwoners, Landgoed De nieuwe Meele, zaaknr 668859, 20220825
        <text:bookmark-end text:name="429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29-09-2022 13:26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Inwoners, Landgoed De nieuwe Meele, zaaknr 668859, 20220825
              <text:span text:style-name="T3"/>
            </text:p>
            <text:p text:style-name="P7"/>
          </table:table-cell>
          <table:table-cell table:style-name="Table4.A2" office:value-type="string">
            <text:p text:style-name="P8">25-08-2022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103,12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s-Landgoed-De-nieuwe-Meele-zaaknr-668859-202208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3" meta:character-count="475" meta:non-whitespace-character-count="4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