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912" w:history="1">
        <w:r>
          <w:rPr>
            <w:rFonts w:ascii="Arial" w:hAnsi="Arial" w:eastAsia="Arial" w:cs="Arial"/>
            <w:color w:val="155CAA"/>
            <w:u w:val="single"/>
          </w:rPr>
          <w:t xml:space="preserve">1 Brf Inwoner, Voornemen oprichting landgoed Nieuw Meele, zaaknr 668206, 20220822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912"/>
      <w:r w:rsidRPr="00A448AC">
        <w:rPr>
          <w:rFonts w:ascii="Arial" w:hAnsi="Arial" w:cs="Arial"/>
          <w:b/>
          <w:bCs/>
          <w:color w:val="303F4C"/>
          <w:lang w:val="en-US"/>
        </w:rPr>
        <w:t>Brf Inwoner, Voornemen oprichting landgoed Nieuw Meele, zaaknr 668206, 20220822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 13:29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Voornemen oprichting landgoed Nieuw Meele, zaaknr 668206, 20220822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Voornemen-oprichting-landgoed-Nieuw-Meele-zaaknr-668206-202208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