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7" w:history="1">
        <w:r>
          <w:rPr>
            <w:rFonts w:ascii="Arial" w:hAnsi="Arial" w:eastAsia="Arial" w:cs="Arial"/>
            <w:color w:val="155CAA"/>
            <w:u w:val="single"/>
          </w:rPr>
          <w:t xml:space="preserve">1 Brf GGD IJsselland, Jaarstukken 2019, zaaknr 616963, 20200414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7"/>
      <w:r w:rsidRPr="00A448AC">
        <w:rPr>
          <w:rFonts w:ascii="Arial" w:hAnsi="Arial" w:cs="Arial"/>
          <w:b/>
          <w:bCs/>
          <w:color w:val="303F4C"/>
          <w:lang w:val="en-US"/>
        </w:rPr>
        <w:t>Brf GGD IJsselland, Jaarstukken 2019, zaaknr 616963, 20200414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Jaarstukken 2019, zaaknr 616963,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GGD-IJsselland-Jaarstukken-2019-zaaknr-616963-202004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