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2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Jaarstukken 2019 definitief, zaaknr 619061, 20200528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2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2019 definitief, zaaknr 619061,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2019 definitief, zaaknr 619061,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GD-IJsselland-Jaarstukken-2019-definitief-zaaknr-619061-202005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