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86" text:style-name="Internet_20_link" text:visited-style-name="Visited_20_Internet_20_Link">
              <text:span text:style-name="ListLabel_20_28">
                <text:span text:style-name="T8">1 Brf GGD IJsselland, Begrotingswijziging GGD 2018 nr 1 en berap, zaaknr 591487, 20181011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6"/>
        Brf GGD IJsselland, Begrotingswijziging GGD 2018 nr 1 en berap, zaaknr 591487, 20181011
        <text:bookmark-end text:name="417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30-10-2018 11:11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Begrotingswijziging GGD 2018 nr 1 en berap, zaaknr 591487, 20181011
              <text:span text:style-name="T3"/>
            </text:p>
            <text:p text:style-name="P7"/>
          </table:table-cell>
          <table:table-cell table:style-name="Table4.A2" office:value-type="string">
            <text:p text:style-name="P8">22-10-2018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GGD-IJsselland-Begrotingswijziging-GGD-2018-nr-1-en-berap-zaaknr-591487-20181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45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