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01" text:style-name="Internet_20_link" text:visited-style-name="Visited_20_Internet_20_Link">
              <text:span text:style-name="ListLabel_20_28">
                <text:span text:style-name="T8">1 Brf Berlimont Consulting, Nietigheid WMO Afkoop, zaaknr 592836, 20181113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01"/>
        Brf Berlimont Consulting, Nietigheid WMO Afkoop, zaaknr 592836, 20181113
        <text:bookmark-end text:name="418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Berlimont Consulting, Nietigheid WMO Afkoop, zaaknr 592836, 20181113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Berlimont-Consulting-Nietigheid-WMO-Afkoop-zaaknr-592836-201811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01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