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73" w:history="1">
        <w:r>
          <w:rPr>
            <w:rFonts w:ascii="Arial" w:hAnsi="Arial" w:eastAsia="Arial" w:cs="Arial"/>
            <w:color w:val="155CAA"/>
            <w:u w:val="single"/>
          </w:rPr>
          <w:t xml:space="preserve">1 Brf, Alzheimer Nederland, Gemeenten aan zet in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73"/>
      <w:r w:rsidRPr="00A448AC">
        <w:rPr>
          <w:rFonts w:ascii="Arial" w:hAnsi="Arial" w:cs="Arial"/>
          <w:b/>
          <w:bCs/>
          <w:color w:val="303F4C"/>
          <w:lang w:val="en-US"/>
        </w:rPr>
        <w:t>Brf, Alzheimer Nederland, Gemeenten aan zet in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Alzheimer Nederland, Gemeenten aan zet in 2023, 682956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Alzheimer-Nederland-Gemeenten-aan-zet-in-2023-68295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