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332" text:style-name="Internet_20_link" text:visited-style-name="Visited_20_Internet_20_Link">
              <text:span text:style-name="ListLabel_20_28">
                <text:span text:style-name="T8">1 Lbr VNG 21-004, Ondersteuning gedupeerde ouders kinderopvangtoeslagaffaire, zaaknr 629358, 20210125</text:span>
              </text:span>
            </text:a>
          </text:p>
        </text:list-item>
        <text:list-item>
          <text:p text:style-name="P2" loext:marker-style-name="T5">
            <text:a xlink:type="simple" xlink:href="#42319" text:style-name="Internet_20_link" text:visited-style-name="Visited_20_Internet_20_Link">
              <text:span text:style-name="ListLabel_20_28">
                <text:span text:style-name="T8">2 Brf VvE Waterfront Dalfsen, Bezwaar en afwijzing plannen Hiawatha, zaaknr 628726, 20210114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32"/>
        Lbr VNG 21-004, Ondersteuning gedupeerde ouders kinderopvangtoeslagaffaire, zaaknr 629358, 20210125
        <text:bookmark-end text:name="4233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21-004, Ondersteuning gedupeerde ouders kinderopvangtoeslagaffaire, zaaknr 629358,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04-Ondersteuning-gedupeerde-ouders-kinderopvangtoeslagaffaire-zaaknr-629358-20210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19"/>
        Brf VvE Waterfront Dalfsen, Bezwaar en afwijzing plannen Hiawatha, zaaknr 628726, 20210114
        <text:bookmark-end text:name="42319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28-01-2021 10:14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VvE Waterfront Dalfsen, Bezwaar en afwijzing plannen Hiawatha, zaaknr 628726, 20210114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6.A2" office:value-type="string">
            <text:p text:style-name="P33">
              <text:a xlink:type="simple" xlink:href="https://ris.dalfsen.nl//Raadsinformatie/Bijlage/Brf-VvE-Waterfront-Dalfsen-Bezwaar-en-afwijzing-plannen-Hiawatha-zaaknr-628726-202101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45" meta:character-count="1047" meta:non-whitespace-character-count="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