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1846" text:style-name="Internet_20_link" text:visited-style-name="Visited_20_Internet_20_Link">
              <text:span text:style-name="ListLabel_20_28">
                <text:span text:style-name="T8">1 Brf FvR, verbod op oplaten ballonnen, zaaknr 596674, 20190204</text:span>
              </text:span>
            </text:a>
          </text:p>
        </text:list-item>
        <text:list-item>
          <text:p text:style-name="P2" loext:marker-style-name="T5">
            <text:a xlink:type="simple" xlink:href="#41848" text:style-name="Internet_20_link" text:visited-style-name="Visited_20_Internet_20_Link">
              <text:span text:style-name="ListLabel_20_28">
                <text:span text:style-name="T8">2 Brf Union SV, Hybride sportveld, zaaknr 598022, 20190228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46"/>
        Brf FvR, verbod op oplaten ballonnen, zaaknr 596674, 20190204
        <text:bookmark-end text:name="41846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26-03-2019 12:10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FvR, verbod op oplaten ballonnen, zaaknr 596674, 20190204
              <text:span text:style-name="T3"/>
            </text:p>
            <text:p text:style-name="P7"/>
          </table:table-cell>
          <table:table-cell table:style-name="Table4.A2" office:value-type="string">
            <text:p text:style-name="P8">04-02-2019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19,34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FvR-verbod-op-oplaten-ballonnen-zaaknr-596674-201902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48"/>
        Brf Union SV, Hybride sportveld, zaaknr 598022, 20190228
        <text:bookmark-end text:name="41848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26-03-2019 12:00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Union SV, Hybride sportveld, zaaknr 598022, 20190228
              <text:span text:style-name="T3"/>
            </text:p>
            <text:p text:style-name="P7"/>
          </table:table-cell>
          <table:table-cell table:style-name="Table6.A2" office:value-type="string">
            <text:p text:style-name="P8">28-02-2019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86,09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Brf-Union-SV-Hybride-sportveld-zaaknr-598022-20190228-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30" meta:character-count="831" meta:non-whitespace-character-count="7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