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14" w:history="1">
        <w:r>
          <w:rPr>
            <w:rFonts w:ascii="Arial" w:hAnsi="Arial" w:eastAsia="Arial" w:cs="Arial"/>
            <w:color w:val="155CAA"/>
            <w:u w:val="single"/>
          </w:rPr>
          <w:t xml:space="preserve">1 Raad 30 jan 2017 - Ingekomen stuk, GGD IJsselland, Kaderbrief begroting 2018, nr 491461-120567, 20161222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14"/>
      <w:r w:rsidRPr="00A448AC">
        <w:rPr>
          <w:rFonts w:ascii="Arial" w:hAnsi="Arial" w:cs="Arial"/>
          <w:b/>
          <w:bCs/>
          <w:color w:val="303F4C"/>
          <w:lang w:val="en-US"/>
        </w:rPr>
        <w:t>Raad 30 jan 2017 - Ingekomen stuk, GGD IJsselland, Kaderbrief begroting 2018, nr 491461-120567, 20161222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 15:31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jan 2017 - Ingekomen stuk, GGD IJsselland, Kaderbrief begroting 2018, nr 491461-120567, 20161222.pdf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30-jan-2017-Ingekomen-stuk-GGD-IJsselland-Kaderbrief-begroting-2018-nr-491461-120567-201612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