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75" text:style-name="Internet_20_link" text:visited-style-name="Visited_20_Internet_20_Link">
              <text:span text:style-name="ListLabel_20_28">
                <text:span text:style-name="T8">1 20120628 Ingekomen stuk, Wecycle - benchmark afgifte elektrische apparaten, nr 3563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75"/>
        20120628 Ingekomen stuk, Wecycle - benchmark afgifte elektrische apparaten, nr 3563
        <text:bookmark-end text:name="408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20120628 Ingekomen stuk, Wecycle - benchmark afgifte elektrische apparaten, nr 3563.pdf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628-Ingekomen-stuk--Wecycle---benchmark-afgifte-elektrische-apparaten--nr-35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38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