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16" text:style-name="Internet_20_link" text:visited-style-name="Visited_20_Internet_20_Link">
              <text:span text:style-name="ListLabel_20_28">
                <text:span text:style-name="T8">1 20120330 - Overijsselse Ombudsman - Jaarverslag 2011 en persbericht, nr 1748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16"/>
        20120330 - Overijsselse Ombudsman - Jaarverslag 2011 en persbericht, nr 1748
        <text:bookmark-end text:name="408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08-10-2012 10:35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20120330 - Overijsselse Ombudsman - Jaarverslag 2011 en persbericht, nr 1748.pdf
              <text:span text:style-name="T3"/>
            </text:p>
            <text:p text:style-name="P7"/>
          </table:table-cell>
          <table:table-cell table:style-name="Table4.A2" office:value-type="string">
            <text:p text:style-name="P8">30-03-2012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20120330---Overijsselse-Ombudsman---Jaarverslag-2011-en-persbericht--nr-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9" meta:character-count="518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