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0884" text:style-name="Internet_20_link" text:visited-style-name="Visited_20_Internet_20_Link">
              <text:span text:style-name="ListLabel_20_28">
                <text:span text:style-name="T8">1 20120719 Ingekomen stuk, Veiligheidsregio IJsselland - begrotingswijzigingen nr 2012 1 en 2, nr 4124</text:span>
              </text:span>
            </text:a>
          </text:p>
        </text:list-item>
        <text:list-item>
          <text:p text:style-name="P2" loext:marker-style-name="T5">
            <text:a xlink:type="simple" xlink:href="#40875" text:style-name="Internet_20_link" text:visited-style-name="Visited_20_Internet_20_Link">
              <text:span text:style-name="ListLabel_20_28">
                <text:span text:style-name="T8">2 20120628 Ingekomen stuk, Wecycle - benchmark afgifte elektrische apparaten, nr 3563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84"/>
        20120719 Ingekomen stuk, Veiligheidsregio IJsselland - begrotingswijzigingen nr 2012 1 en 2, nr 4124
        <text:bookmark-end text:name="4088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20120719 Ingekomen stuk, Veiligheidsregio IJsselland - begrotingswijzigingen nr 2012 1 en 2.pdf
              <text:span text:style-name="T3"/>
            </text:p>
            <text:p text:style-name="P7"/>
          </table:table-cell>
          <table:table-cell table:style-name="Table4.A2" office:value-type="string">
            <text:p text:style-name="P8">19-07-2012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719-Ingekomen-stuk--Veiligheidsregio-IJsselland---begrotingswijzigingen-nr-2012-1-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75"/>
        20120628 Ingekomen stuk, Wecycle - benchmark afgifte elektrische apparaten, nr 3563
        <text:bookmark-end text:name="40875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01-10-2012 14:31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20120628 Ingekomen stuk, Wecycle - benchmark afgifte elektrische apparaten, nr 3563.pdf
              <text:span text:style-name="T3"/>
            </text:p>
            <text:p text:style-name="P7"/>
          </table:table-cell>
          <table:table-cell table:style-name="Table6.A2" office:value-type="string">
            <text:p text:style-name="P8">02-07-2012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96,45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20120628-Ingekomen-stuk--Wecycle---benchmark-afgifte-elektrische-apparaten--nr-356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52" meta:character-count="1029" meta:non-whitespace-character-count="9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