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3" w:history="1">
        <w:r>
          <w:rPr>
            <w:rFonts w:ascii="Arial" w:hAnsi="Arial" w:eastAsia="Arial" w:cs="Arial"/>
            <w:color w:val="155CAA"/>
            <w:u w:val="single"/>
          </w:rPr>
          <w:t xml:space="preserve">1 20120529 Ingekomen stuk, Toeristische Stimuleringsgroep Dalfsen inz camperplaatsen in Dalfsen, nr 2909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2" w:history="1">
        <w:r>
          <w:rPr>
            <w:rFonts w:ascii="Arial" w:hAnsi="Arial" w:eastAsia="Arial" w:cs="Arial"/>
            <w:color w:val="155CAA"/>
            <w:u w:val="single"/>
          </w:rPr>
          <w:t xml:space="preserve">2 20120529 Ingekomen stuk, Waterschap Groot Salland zienswijze op ontwerp 4e herz BP Nwl 2007, nr 2920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3"/>
      <w:r w:rsidRPr="00A448AC">
        <w:rPr>
          <w:rFonts w:ascii="Arial" w:hAnsi="Arial" w:cs="Arial"/>
          <w:b/>
          <w:bCs/>
          <w:color w:val="303F4C"/>
          <w:lang w:val="en-US"/>
        </w:rPr>
        <w:t>20120529 Ingekomen stuk, Toeristische Stimuleringsgroep Dalfsen inz camperplaatsen in Dalfsen, nr 2909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20120529 Ingekomen stuk, Toeristische Stimuleringsgroep Dalfsen inz camperplaatsen in Dalfsen, nr 2909.pdf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2"/>
      <w:r w:rsidRPr="00A448AC">
        <w:rPr>
          <w:rFonts w:ascii="Arial" w:hAnsi="Arial" w:cs="Arial"/>
          <w:b/>
          <w:bCs/>
          <w:color w:val="303F4C"/>
          <w:lang w:val="en-US"/>
        </w:rPr>
        <w:t>20120529 Ingekomen stuk, Waterschap Groot Salland zienswijze op ontwerp 4e herz BP Nwl 2007, nr 2920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20120529 Ingekomen stuk, Waterschap Groot Salland zienswijze op ontwerp 4e herz BP Nwl 2007, nr 2920.pdf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529-Ingekomen-stuk--Toeristische-Stimuleringsgroep-Dalfsen-inz-camperplaatsen-in-Dalfsen--nr-2909.pdf" TargetMode="External" /><Relationship Id="rId25" Type="http://schemas.openxmlformats.org/officeDocument/2006/relationships/hyperlink" Target="https://ris.dalfsen.nl//Raadsinformatie/Ingekomen-stuk/ter-afdoening-in-handen-van-het-college-stellen/20120529-Ingekomen-stuk--Waterschap-Groot-Salland-zienswijze-op-ontwerp-4e-herz-BP-Nwl-2007--nr-29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