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00:28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321" text:style-name="Internet_20_link" text:visited-style-name="Visited_20_Internet_20_Link">
              <text:span text:style-name="ListLabel_20_28">
                <text:span text:style-name="T8">1 Raad 26 mei 2015 - Ingekomen stuk, ProDemos, deelname aan Dag van de democratie, registratie 27245, 20150430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321"/>
        Raad 26 mei 2015 - Ingekomen stuk, ProDemos, deelname aan Dag van de democratie, registratie 27245, 20150430
        <text:bookmark-end text:name="4132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28-05-2015 15:13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26 mei 2015 - Ingekomen stuk, ProDemos, deelname aan Dag van de democratie, registratie 27245, 20150430.pdf
              <text:span text:style-name="T3"/>
            </text:p>
            <text:p text:style-name="P7"/>
          </table:table-cell>
          <table:table-cell table:style-name="Table4.A2" office:value-type="string">
            <text:p text:style-name="P8">30-04-2015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195,71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de-griffier-stellen/Raad-26-mei-2015-Ingekomen-stuk-ProDemos-deelname-aan-Dag-van-de-democratie-registratie-27245-201504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7" meta:character-count="614" meta:non-whitespace-character-count="5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881145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881145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