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21" w:history="1">
        <w:r>
          <w:rPr>
            <w:rFonts w:ascii="Arial" w:hAnsi="Arial" w:eastAsia="Arial" w:cs="Arial"/>
            <w:color w:val="155CAA"/>
            <w:u w:val="single"/>
          </w:rPr>
          <w:t xml:space="preserve">1 Raad 22 sep 2014 - Ingekomen stuk, ProDemos, Dag van de Democratie op locatie, 20140616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21"/>
      <w:r w:rsidRPr="00A448AC">
        <w:rPr>
          <w:rFonts w:ascii="Arial" w:hAnsi="Arial" w:cs="Arial"/>
          <w:b/>
          <w:bCs/>
          <w:color w:val="303F4C"/>
          <w:lang w:val="en-US"/>
        </w:rPr>
        <w:t>Raad 22 sep 2014 - Ingekomen stuk, ProDemos, Dag van de Democratie op locatie, 20140616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29-09-2014 12:39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sep 2014 - Ingekomen stuk, ProDemos, Dag van de Democratie op locatie, 20140616.pdf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de-griffier-stellen/Raad-22-sep-2014---Ingekomen-stuk--ProDemos--Dag-van-de-Democratie-op-locatie--201406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