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3" w:history="1">
        <w:r>
          <w:rPr>
            <w:rFonts w:ascii="Arial" w:hAnsi="Arial" w:eastAsia="Arial" w:cs="Arial"/>
            <w:color w:val="155CAA"/>
            <w:u w:val="single"/>
          </w:rPr>
          <w:t xml:space="preserve">1 Raad 18 apr 2017 - Ingekomen stuk, M.R.H.M. von Martels, ontslag als wethouder, nr 494469 - 128202, 20170330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3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M.R.H.M. von Martels, ontslag als wethouder, nr 494469 - 128202, 20170330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M.R.H.M. von Martels, ontslag als wethouder, nr 494469 - 128202, 20170330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18-apr-2017-Ingekomen-stuk-M-R-H-M-von-Martels-ontslag-als-wethouder-nr-494469-128202-201703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