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33" w:history="1">
        <w:r>
          <w:rPr>
            <w:rFonts w:ascii="Arial" w:hAnsi="Arial" w:eastAsia="Arial" w:cs="Arial"/>
            <w:color w:val="155CAA"/>
            <w:u w:val="single"/>
          </w:rPr>
          <w:t xml:space="preserve">1 Brf, ProDemos, Dag van de Democratie 2018, zaaknr 586663, 20180709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33"/>
      <w:r w:rsidRPr="00A448AC">
        <w:rPr>
          <w:rFonts w:ascii="Arial" w:hAnsi="Arial" w:cs="Arial"/>
          <w:b/>
          <w:bCs/>
          <w:color w:val="303F4C"/>
          <w:lang w:val="en-US"/>
        </w:rPr>
        <w:t>Brf, ProDemos, Dag van de Democratie 2018, zaaknr 586663, 20180709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ProDemos, Dag van de Democratie 2018, zaaknr 586663, 20180709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Brf-ProDemos-Dag-van-de-Democratie-2018-zaaknr-586663-201807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