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44" w:history="1">
        <w:r>
          <w:rPr>
            <w:rFonts w:ascii="Arial" w:hAnsi="Arial" w:eastAsia="Arial" w:cs="Arial"/>
            <w:color w:val="155CAA"/>
            <w:u w:val="single"/>
          </w:rPr>
          <w:t xml:space="preserve">1 Brf, Stichting Burger, Uitnodiging organiseren debat referendum, 20180122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44"/>
      <w:r w:rsidRPr="00A448AC">
        <w:rPr>
          <w:rFonts w:ascii="Arial" w:hAnsi="Arial" w:cs="Arial"/>
          <w:b/>
          <w:bCs/>
          <w:color w:val="303F4C"/>
          <w:lang w:val="en-US"/>
        </w:rPr>
        <w:t>Brf, Stichting Burger, Uitnodiging organiseren debat referendum, 20180122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 16:16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Burger, Uitnodiging organiseren debat referendum, 20180122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Brf-Stichting-Burger-Uitnodiging-organiseren-debat-referendum-201801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