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3" w:history="1">
        <w:r>
          <w:rPr>
            <w:rFonts w:ascii="Arial" w:hAnsi="Arial" w:eastAsia="Arial" w:cs="Arial"/>
            <w:color w:val="155CAA"/>
            <w:u w:val="single"/>
          </w:rPr>
          <w:t xml:space="preserve">1 Raad 27 mei 2013 - Ingekomen stuk, J.A.J. Hulsman, Zienswijze ontwerp BP Noordrand Nieuwe Landen, nr 7082-12740, 20130507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3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J.A.J. Hulsman, Zienswijze ontwerp BP Noordrand Nieuwe Landen, nr 7082-12740,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J.A.J. Hulsman, Zienswijze ontwerp BP Noordrand Nieuwe Landen, nr 7082-12740,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7-mei-2013-Ingekomen-stuk-J-A-J-Hulsman-Zienswijze-ontwerp-BP-Noordrand-Nieuwe-Landen-nr-7082-12740-2013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