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552" w:history="1">
        <w:r>
          <w:rPr>
            <w:rFonts w:ascii="Arial" w:hAnsi="Arial" w:eastAsia="Arial" w:cs="Arial"/>
            <w:color w:val="155CAA"/>
            <w:u w:val="single"/>
          </w:rPr>
          <w:t xml:space="preserve">1 Raad 18 apr 2017 - Ingekomen stuk, T.H., Zienswijze Chw BP Kernen gem Dalfsen 2016, nr 494435-128115, 20170411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552"/>
      <w:r w:rsidRPr="00A448AC">
        <w:rPr>
          <w:rFonts w:ascii="Arial" w:hAnsi="Arial" w:cs="Arial"/>
          <w:b/>
          <w:bCs/>
          <w:color w:val="303F4C"/>
          <w:lang w:val="en-US"/>
        </w:rPr>
        <w:t>Raad 18 apr 2017 - Ingekomen stuk, T.H., Zienswijze Chw BP Kernen gem Dalfsen 2016, nr 494435-128115, 20170411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20-04-2017 16:55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18 apr 2017 - Ingekomen stuk, T.H., Zienswijze Chw BP Kernen gem Dalfsen 2016, nr 494435-128115, 20170411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dvisering-in-handen-van-het-college-stellen/Raad-18-apr-2017-Ingekomen-stuk-T-H-Zienswijze-Chw-BP-Kernen-gem-Dalfsen-2016-nr-494435-128115-2017041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