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33" w:history="1">
        <w:r>
          <w:rPr>
            <w:rFonts w:ascii="Arial" w:hAnsi="Arial" w:eastAsia="Arial" w:cs="Arial"/>
            <w:color w:val="155CAA"/>
            <w:u w:val="single"/>
          </w:rPr>
          <w:t xml:space="preserve">1 Lbr VNG, 24-029, Wijziging Model-APV (zomer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33"/>
      <w:r w:rsidRPr="00A448AC">
        <w:rPr>
          <w:rFonts w:ascii="Arial" w:hAnsi="Arial" w:cs="Arial"/>
          <w:b/>
          <w:bCs/>
          <w:color w:val="303F4C"/>
          <w:lang w:val="en-US"/>
        </w:rPr>
        <w:t>Lbr VNG, 24-029, Wijziging Model-APV (zomer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24-029, Wijziging Model-APV (zomer 2024), 20240704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29-Wijziging-Model-APV-zomer-2024-202407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