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41" text:style-name="Internet_20_link" text:visited-style-name="Visited_20_Internet_20_Link">
              <text:span text:style-name="ListLabel_20_28">
                <text:span text:style-name="T8">1 Lbr VNG 19-065, Wijziging eigen bijdrage PGB BW en maatregelen ivm stapelfacturen eigen bijdrage, zaaknr 606787, 20190826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41"/>
        Lbr VNG 19-065, Wijziging eigen bijdrage PGB BW en maatregelen ivm stapelfacturen eigen bijdrage, zaaknr 606787, 20190826
        <text:bookmark-end text:name="419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07-11-2022 10:22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19-065, Wijziging eigen bijdrage PGB BW en maatregelen ivm stapelfacturen eigen bijdrage, zaaknr 606787, 20190826
              <text:span text:style-name="T3"/>
            </text:p>
            <text:p text:style-name="P7"/>
          </table:table-cell>
          <table:table-cell table:style-name="Table4.A2" office:value-type="string">
            <text:p text:style-name="P8">26-08-2019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437,11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Lbr-VNG-19-065-Wijziging-eigen-bijdrage-PGB-BW-en-maatregelen-ivm-stapelfacturen-eigen-bijdrage-zaaknr-606787-201908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650" meta:non-whitespace-character-count="5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