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39" text:style-name="Internet_20_link" text:visited-style-name="Visited_20_Internet_20_Link">
              <text:span text:style-name="ListLabel_20_28">
                <text:span text:style-name="T8">1 Lbr VNG, 17-077, Inwerkingtreding Besluit brandveilig gebruik en basishulpverlening, 13 december 2017, 20180108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39"/>
        Lbr VNG, 17-077, Inwerkingtreding Besluit brandveilig gebruik en basishulpverlening, 13 december 2017, 20180108
        <text:bookmark-end text:name="416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17-077, Inwerkingtreding Besluit brandveilig gebruik en basishulpverlening (excl bijlagen), 13 december 2017, 20180108
              <text:span text:style-name="T3"/>
            </text:p>
            <text:p text:style-name="P7"/>
          </table:table-cell>
          <table:table-cell table:style-name="Table4.A2" office:value-type="string">
            <text:p text:style-name="P8">08-01-2018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387,57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Lbr-VNG-17-077-Inwerkingtreding-Besluit-brandveilig-gebruik-en-basishulpverlening-excl-bijlagen-13-december-2017-201801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636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