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57" w:history="1">
        <w:r>
          <w:rPr>
            <w:rFonts w:ascii="Arial" w:hAnsi="Arial" w:eastAsia="Arial" w:cs="Arial"/>
            <w:color w:val="155CAA"/>
            <w:u w:val="single"/>
          </w:rPr>
          <w:t xml:space="preserve">1 Brf RSJ IJsselland, Aanbieding wijzigingen GR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57"/>
      <w:r w:rsidRPr="00A448AC">
        <w:rPr>
          <w:rFonts w:ascii="Arial" w:hAnsi="Arial" w:cs="Arial"/>
          <w:b/>
          <w:bCs/>
          <w:color w:val="303F4C"/>
          <w:lang w:val="en-US"/>
        </w:rPr>
        <w:t>Brf RSJ IJsselland, Aanbieding wijzigingen GR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 11:56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Aanbieding wijzigingen GR, 20231024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RSJ-IJsselland-Aanbieding-wijzigingen-GR-20231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