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81" text:style-name="Internet_20_link" text:visited-style-name="Visited_20_Internet_20_Link">
              <text:span text:style-name="ListLabel_20_28">
                <text:span text:style-name="T8">1 Brf GGD IJsselland, Ontwerp programmabegroting 2023 en meerjarenraming 2024-2026, zaaknr 657005, 20220414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81"/>
        Brf GGD IJsselland, Ontwerp programmabegroting 2023 en meerjarenraming 2024-2026, zaaknr 657005, 20220414
        <text:bookmark-end text:name="427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28-04-2022 11:14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GGD IJsselland, Ontwerp programmabegroting 2023 en meerjarenraming 2024-2026, zaaknr 657005, 20220414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s://ris.dalfsen.nl//Raadsinformatie/Bijlage/Brf-GGD-IJsselland-Ontwerp-programmabegroting-2023-en-meerjarenraming-2024-2026-zaaknr-657005-202204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600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