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3783" text:style-name="Internet_20_link" text:visited-style-name="Visited_20_Internet_20_Link">
              <text:span text:style-name="ListLabel_20_28">
                <text:span text:style-name="T8">1 Brf OD IJsselland, Aanbieden financiële stukken jaarcyclus OD IJsselland</text:span>
              </text:span>
            </text:a>
          </text:p>
        </text:list-item>
        <text:list-item>
          <text:p text:style-name="P2" loext:marker-style-name="T5">
            <text:a xlink:type="simple" xlink:href="#43781" text:style-name="Internet_20_link" text:visited-style-name="Visited_20_Internet_20_Link">
              <text:span text:style-name="ListLabel_20_28">
                <text:span text:style-name="T8">
                  2 Brf GGD IJsselland, 
                  <text:s/>
                  Ontwerp-programmabegroting 2026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3"/>
        Brf OD IJsselland, Aanbieden financiële stukken jaarcyclus OD IJsselland
        <text:bookmark-end text:name="4378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17:39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Aanbieden financiële stukken jaarcyclus OD IJsselland,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24,83 MB</text:p>
          </table:table-cell>
          <table:table-cell table:style-name="Table4.A2" office:value-type="string">
            <text:p text:style-name="P33">
              <text:a xlink:type="simple" xlink:href="https://ris.dalfsen.nl//Raadsinformatie/Brf-OD-IJsselland-Aanbieden-financiele-stukken-jaarcyclus-OD-IJsselland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1"/>
        Brf GGD IJsselland, 
        <text:s/>
        Ontwerp-programmabegroting 2026
        <text:bookmark-end text:name="4378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28-04-2025 16:45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GGD IJsselland, Ontwerp-programmabegroting 2026, 20250428
              <text:span text:style-name="T3"/>
            </text:p>
            <text:p text:style-name="P7"/>
          </table:table-cell>
          <table:table-cell table:style-name="Table6.A2" office:value-type="string">
            <text:p text:style-name="P8">28-04-2025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6.A2" office:value-type="string">
            <text:p text:style-name="P33">
              <text:a xlink:type="simple" xlink:href="https://ris.dalfsen.nl//Raadsinformatie/Brf-GGD-IJsselland-Ontwerp-programmabegroting-2026-202504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23" meta:character-count="872" meta:non-whitespace-character-count="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