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8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Ontwerpbesluit deelname in werkgeversvereniging, zaaknr 609032, 20191015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6" w:history="1">
        <w:r>
          <w:rPr>
            <w:rFonts w:ascii="Arial" w:hAnsi="Arial" w:eastAsia="Arial" w:cs="Arial"/>
            <w:color w:val="155CAA"/>
            <w:u w:val="single"/>
          </w:rPr>
          <w:t xml:space="preserve">2 Lbr VNG 19-078, Handleiding uniformering objectafbakening gemeentelijke belastingen, zaaknr 608795, 20191010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8"/>
      <w:r w:rsidRPr="00A448AC">
        <w:rPr>
          <w:rFonts w:ascii="Arial" w:hAnsi="Arial" w:cs="Arial"/>
          <w:b/>
          <w:bCs/>
          <w:color w:val="303F4C"/>
          <w:lang w:val="en-US"/>
        </w:rPr>
        <w:t>Brf OD IJsselland, Ontwerpbesluit deelname in werkgeversvereniging, zaaknr 609032, 20191015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Ontwerpbesluit deelname in werkgeversvereniging, zaaknr 609032, 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6"/>
      <w:r w:rsidRPr="00A448AC">
        <w:rPr>
          <w:rFonts w:ascii="Arial" w:hAnsi="Arial" w:cs="Arial"/>
          <w:b/>
          <w:bCs/>
          <w:color w:val="303F4C"/>
          <w:lang w:val="en-US"/>
        </w:rPr>
        <w:t>Lbr VNG 19-078, Handleiding uniformering objectafbakening gemeentelijke belastingen, zaaknr 608795, 20191010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19-078, Handleiding uniformering objectafbakening gemeentelijke belastingen, zaaknr 608795, 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OD-IJsselland-Ontwerpbesluit-deelname-in-werkgeversvereniging-zaaknr-609032-20191015.pdf" TargetMode="External" /><Relationship Id="rId25" Type="http://schemas.openxmlformats.org/officeDocument/2006/relationships/hyperlink" Target="https://ris.dalfsen.nl//Raadsinformatie/Ingekomen-stuk/ter-advisering-in-handen-van-het-college-stellen/Lbr-VNG-19-078-Handleiding-uniformering-objectafbakening-gemeentelijke-belastingen-zaaknr-608795-20191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