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216" text:style-name="Internet_20_link" text:visited-style-name="Visited_20_Internet_20_Link">
              <text:span text:style-name="ListLabel_20_28">
                <text:span text:style-name="T8">1 Raad 23 juni 2014 - Ingekomen stuk, NOC-NSF, Sport en de Wet Markt en Overheid, nr 17088-16314, 20140526</text:span>
              </text:span>
            </text:a>
          </text:p>
        </text:list-item>
        <text:list-item>
          <text:p text:style-name="P2" loext:marker-style-name="T5">
            <text:a xlink:type="simple" xlink:href="#41215" text:style-name="Internet_20_link" text:visited-style-name="Visited_20_Internet_20_Link">
              <text:span text:style-name="ListLabel_20_28">
                <text:span text:style-name="T8">2 Raad 23 juni 2014 - Ingekomen stuk, NOV, gemeenten bepalen of lidmaatschap van vrijwilligersorganisaties betaalbaar blijft, nr 16863-16033, 20140526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16"/>
        Raad 23 juni 2014 - Ingekomen stuk, NOC-NSF, Sport en de Wet Markt en Overheid, nr 17088-16314, 20140526
        <text:bookmark-end text:name="4121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24-06-2014 11:06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juni 2014 - Ingekomen stuk, NOC-NSF, Sport en de Wet Markt en Overheid, nr 17088-16314, 20140526.pdf
              <text:span text:style-name="T3"/>
            </text:p>
            <text:p text:style-name="P7"/>
          </table:table-cell>
          <table:table-cell table:style-name="Table4.A2" office:value-type="string">
            <text:p text:style-name="P8">12-06-2014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921,91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3-juni-2014---Ingekomen-stuk--NOC-NSF--Sport-en-de-Wet-Markt-en-Overheid--nr-17088-16314--201405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15"/>
        Raad 23 juni 2014 - Ingekomen stuk, NOV, gemeenten bepalen of lidmaatschap van vrijwilligersorganisaties betaalbaar blijft, nr 16863-16033, 20140526
        <text:bookmark-end text:name="41215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24-06-2014 11:03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23 juni 2014 - Ingekomen stuk, NOV, gemeenten bepalen of lidmaatschap van vrijwilligersorganisaties betaalbaar blijft, nr 16863-16033, 20140526.pdf
              <text:span text:style-name="T3"/>
            </text:p>
            <text:p text:style-name="P7"/>
          </table:table-cell>
          <table:table-cell table:style-name="Table6.A2" office:value-type="string">
            <text:p text:style-name="P8">05-06-2014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136,13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Raad-23-juni-2014---Ingekomen-stuk--NOV--gemeenten-bepalen-of-lidmaatschap-van-vrijwilligersorganisaties-betaalbaar-blijft--nr-16863-16033--20140526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90" meta:character-count="1248" meta:non-whitespace-character-count="1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