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20" w:history="1">
        <w:r>
          <w:rPr>
            <w:rFonts w:ascii="Arial" w:hAnsi="Arial" w:eastAsia="Arial" w:cs="Arial"/>
            <w:color w:val="155CAA"/>
            <w:u w:val="single"/>
          </w:rPr>
          <w:t xml:space="preserve">1 Raad 25 nov 2013 - Ingekomen stuk, Groot Koerkamp, zienswijze ontwerp BP Buitengebied, nr 11394-15973, 20131031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20"/>
      <w:r w:rsidRPr="00A448AC">
        <w:rPr>
          <w:rFonts w:ascii="Arial" w:hAnsi="Arial" w:cs="Arial"/>
          <w:b/>
          <w:bCs/>
          <w:color w:val="303F4C"/>
          <w:lang w:val="en-US"/>
        </w:rPr>
        <w:t>Raad 25 nov 2013 - Ingekomen stuk, Groot Koerkamp, zienswijze ontwerp BP Buitengebied, nr 11394-15973, 20131031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nov 2013 - Ingekomen stuk, Groot Koerkamp, zienswijze ontwerp BP Buitengebied, nr 11394-15973, 20131031.pdf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5-nov-2013---Ingekomen-stuk--Groot-Koerkamp--zienswijze-ontwerp-BP-Buitengebied--nr-11394-15973--20131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