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44" text:style-name="Internet_20_link" text:visited-style-name="Visited_20_Internet_20_Link">
              <text:span text:style-name="ListLabel_20_28">
                <text:span text:style-name="T8">1 Raad 20 okt 2014 - Ingekomen stuk, Div omwonenden, Bezwaar verkavling Bontekamp 51, div nr, 20141006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44"/>
        Raad 20 okt 2014 - Ingekomen stuk, Div omwonenden, Bezwaar verkavling Bontekamp 51, div nr, 20141006
        <text:bookmark-end text:name="412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06-10-2022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de commissie bezwaarschriften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20 okt 2014 - Ingekomen stuk, Div omwonenden, Bezwaar verkavling Bontekamp 51, div nr, 20141006.pdf
              <text:span text:style-name="T3"/>
            </text:p>
            <text:p text:style-name="P7"/>
          </table:table-cell>
          <table:table-cell table:style-name="Table4.A2" office:value-type="string">
            <text:p text:style-name="P8">06-10-2014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gesteld-van-de-commissie-bezwaarschriften/Raad-20-okt-2014---Ingekomen-stuk--Div-omwonenden--Bezwaar-verkavling-Bontekamp-51--div-nr--201410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607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