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Ter advisering in handen gesteld van de commissie bezwaarschriften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