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347" w:history="1">
        <w:r>
          <w:rPr>
            <w:rFonts w:ascii="Arial" w:hAnsi="Arial" w:eastAsia="Arial" w:cs="Arial"/>
            <w:color w:val="155CAA"/>
            <w:u w:val="single"/>
          </w:rPr>
          <w:t xml:space="preserve">1 Raad 22 jun 2015 - Ingekomen stuk, Initiatiefvoorstel D66, Jongerenraad, 20150622 (In handen van de agendacommissie stellen)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347"/>
      <w:r w:rsidRPr="00A448AC">
        <w:rPr>
          <w:rFonts w:ascii="Arial" w:hAnsi="Arial" w:cs="Arial"/>
          <w:b/>
          <w:bCs/>
          <w:color w:val="303F4C"/>
          <w:lang w:val="en-US"/>
        </w:rPr>
        <w:t>Raad 22 jun 2015 - Ingekomen stuk, Initiatiefvoorstel D66, Jongerenraad, 20150622 (In handen van de agendacommissie stellen)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08-10-2015 11:55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Anders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22 jun 2015 - Ingekomen stuk, Initiatiefvoorstel D66, Jongerenraad, 20150622.pdf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495,11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anders/Raad-22-jun-2015-Ingekomen-stuk-Initiatiefvoorstel-D66-Jongerenraad-201506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