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8" w:history="1">
        <w:r>
          <w:rPr>
            <w:rFonts w:ascii="Arial" w:hAnsi="Arial" w:eastAsia="Arial" w:cs="Arial"/>
            <w:color w:val="155CAA"/>
            <w:u w:val="single"/>
          </w:rPr>
          <w:t xml:space="preserve">1 Lbr VNG, 19-046, LOGA Aanpassing voorbeeldregeling melden vermoeden misstand, zaaknr 603418, 20190617 (in handen van de werkgeverscommissie stellen)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8"/>
      <w:r w:rsidRPr="00A448AC">
        <w:rPr>
          <w:rFonts w:ascii="Arial" w:hAnsi="Arial" w:cs="Arial"/>
          <w:b/>
          <w:bCs/>
          <w:color w:val="303F4C"/>
          <w:lang w:val="en-US"/>
        </w:rPr>
        <w:t>Lbr VNG, 19-046, LOGA Aanpassing voorbeeldregeling melden vermoeden misstand, zaaknr 603418, 20190617 (in handen van de werkgeverscommissie stellen)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19-046, LOGA Aanpassing voorbeeldregeling melden vermoeden misstand, zaaknr 603418,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Lbr-VNG-19-046-LOGA-Aanpassing-voorbeeldregeling-melden-vermoeden-misstand-zaaknr-603418-201906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