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6" w:history="1">
        <w:r>
          <w:rPr>
            <w:rFonts w:ascii="Arial" w:hAnsi="Arial" w:eastAsia="Arial" w:cs="Arial"/>
            <w:color w:val="155CAA"/>
            <w:u w:val="single"/>
          </w:rPr>
          <w:t xml:space="preserve">1 LOGA, 17-080, Reparatie FLO Brandweerpersoneel, 18 december 2017,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6"/>
      <w:r w:rsidRPr="00A448AC">
        <w:rPr>
          <w:rFonts w:ascii="Arial" w:hAnsi="Arial" w:cs="Arial"/>
          <w:b/>
          <w:bCs/>
          <w:color w:val="303F4C"/>
          <w:lang w:val="en-US"/>
        </w:rPr>
        <w:t>LOGA, 17-080, Reparatie FLO Brandweerpersoneel, 18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17-080, Reparatie FLO Brandweerpersoneel, 18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OGA-17-080-Reparatie-FLO-Brandweerpersoneel-18-december-2017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