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4.1577060931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Dalfsen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stuk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