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63" w:history="1">
        <w:r>
          <w:rPr>
            <w:rFonts w:ascii="Arial" w:hAnsi="Arial" w:eastAsia="Arial" w:cs="Arial"/>
            <w:color w:val="155CAA"/>
            <w:u w:val="single"/>
          </w:rPr>
          <w:t xml:space="preserve">1 Lbr VNG, 22-036, Handreiking leegstand woningen en agrarisch vastgoed, zaaknr 664166, 20220623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63"/>
      <w:r w:rsidRPr="00A448AC">
        <w:rPr>
          <w:rFonts w:ascii="Arial" w:hAnsi="Arial" w:cs="Arial"/>
          <w:b/>
          <w:bCs/>
          <w:color w:val="303F4C"/>
          <w:lang w:val="en-US"/>
        </w:rPr>
        <w:t>Lbr VNG, 22-036, Handreiking leegstand woningen en agrarisch vastgoed, zaaknr 664166, 20220623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14:40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22-036, Handreiking leegstand woningen en agrarisch vastgoed, zaaknr 664166, 20220623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Lbr-VNG-22-036-Handreiking-leegstand-woningen-en-agrarisch-vastgoed-zaaknr-664166-202206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