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00" w:history="1">
        <w:r>
          <w:rPr>
            <w:rFonts w:ascii="Arial" w:hAnsi="Arial" w:eastAsia="Arial" w:cs="Arial"/>
            <w:color w:val="155CAA"/>
            <w:u w:val="single"/>
          </w:rPr>
          <w:t xml:space="preserve">1 Brf gem Noordoostpolder, Oproep motie VNG financiën invoering Omgevingswet, zaaknr 620582, 20200625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00"/>
      <w:r w:rsidRPr="00A448AC">
        <w:rPr>
          <w:rFonts w:ascii="Arial" w:hAnsi="Arial" w:cs="Arial"/>
          <w:b/>
          <w:bCs/>
          <w:color w:val="303F4C"/>
          <w:lang w:val="en-US"/>
        </w:rPr>
        <w:t>Brf gem Noordoostpolder, Oproep motie VNG financiën invoering Omgevingswet, zaaknr 620582, 20200625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12-10-2020 15:49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gem Noordoostpolder, Oproep motie VNG financiën invoering Omgevingswet, zaaknr 620582, 20200625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Brf-gem-Noordoostpolder-Oproep-motie-VNG-financien-invoering-Omgevingswet-zaaknr-620582-2020062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