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4.1577060931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Dalfsen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12:30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2062" w:history="1">
        <w:r>
          <w:rPr>
            <w:rFonts w:ascii="Arial" w:hAnsi="Arial" w:eastAsia="Arial" w:cs="Arial"/>
            <w:color w:val="155CAA"/>
            <w:u w:val="single"/>
          </w:rPr>
          <w:t xml:space="preserve">1 Brf Zorgbelang Overijssel, Eerste rapportage meldpunt gevolgen corona, zaaknr 618479, 20200507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2062"/>
      <w:r w:rsidRPr="00A448AC">
        <w:rPr>
          <w:rFonts w:ascii="Arial" w:hAnsi="Arial" w:cs="Arial"/>
          <w:b/>
          <w:bCs/>
          <w:color w:val="303F4C"/>
          <w:lang w:val="en-US"/>
        </w:rPr>
        <w:t>Brf Zorgbelang Overijssel, Eerste rapportage meldpunt gevolgen corona, zaaknr 618479, 20200507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28-05-2020 11:42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Voor kennisgeving aannemen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Brf Zorgbelang Overijssel, Eerste rapportage meldpunt gevolgen corona, zaaknr 618479, 20200507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07-05-2020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609,13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is.dalfsen.nl//Raadsinformatie/Ingekomen-stuk/voor-kennisgeving-aannemen/Brf-Zorgbelang-Overijssel-Eerste-rapportage-meldpunt-gevolgen-corona-zaaknr-618479-20200507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