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179" w:history="1">
        <w:r>
          <w:rPr>
            <w:rFonts w:ascii="Arial" w:hAnsi="Arial" w:eastAsia="Arial" w:cs="Arial"/>
            <w:color w:val="155CAA"/>
            <w:u w:val="single"/>
          </w:rPr>
          <w:t xml:space="preserve">1 Brf Ministerie BZK, Brandveiligheid gevels, zaaknr 616969, 20200922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179"/>
      <w:r w:rsidRPr="00A448AC">
        <w:rPr>
          <w:rFonts w:ascii="Arial" w:hAnsi="Arial" w:cs="Arial"/>
          <w:b/>
          <w:bCs/>
          <w:color w:val="303F4C"/>
          <w:lang w:val="en-US"/>
        </w:rPr>
        <w:t>Brf Ministerie BZK, Brandveiligheid gevels, zaaknr 616969, 20200922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29-10-2020 11:57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Ministerie BZK, Brandveiligheid gevels, zaaknr 616969, 20200922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154,15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Brf-Ministerie-BZK-Brandveiligheid-gevels-zaaknr-616969-202009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